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1D9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bookmarkStart w:id="0" w:name="_GoBack"/>
      <w:bookmarkEnd w:id="0"/>
      <w:r w:rsidRPr="00D05CF4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Министерство экономического развития</w:t>
      </w: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И ТОРГОВЛИ Камчатского края</w:t>
      </w: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предварительные итоги </w:t>
      </w: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социально-экономического развития Камчатского края </w:t>
      </w: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 </w:t>
      </w:r>
      <w:r w:rsidR="00D25D6D"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D25D6D"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полугодие</w:t>
      </w:r>
      <w:r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</w:t>
      </w:r>
      <w:r w:rsidR="008C0ABA"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062BDD"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 </w:t>
      </w: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и оЖИДАЕМЫЕ ИТОГИ социально-экономического развития Камчатского края </w:t>
      </w: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 20</w:t>
      </w:r>
      <w:r w:rsidR="008C0ABA"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062BDD"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</w:t>
      </w:r>
    </w:p>
    <w:p w:rsidR="007148F4" w:rsidRPr="00D05CF4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D05CF4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D05CF4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D05CF4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D05CF4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D05CF4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1D1B" w:rsidRPr="00D05CF4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1D1B" w:rsidRPr="00D05CF4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D05CF4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D05CF4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D05CF4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D05CF4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 - Камчатский</w:t>
      </w:r>
    </w:p>
    <w:p w:rsidR="007148F4" w:rsidRPr="00D05CF4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8C0ABA"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62BDD"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D05CF4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148F4" w:rsidRPr="00D05CF4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предварительным итогам социально-экономического развития Камчатского края за </w:t>
      </w:r>
      <w:r w:rsidR="00D25D6D" w:rsidRPr="00D05C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D25D6D"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полугодие</w:t>
      </w:r>
      <w:r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452170"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62BDD"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и ожидаемым итогам социально-экономического развития Камчатского края за 20</w:t>
      </w:r>
      <w:r w:rsidR="00452170"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62BDD"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D05CF4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7148F4" w:rsidRPr="00D05CF4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показатели по итогам социально–экономического развития Камчатского края за </w:t>
      </w:r>
      <w:r w:rsidR="00D25D6D" w:rsidRPr="00D05C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5217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оценка 20</w:t>
      </w:r>
      <w:r w:rsidR="0045217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приведены в Приложении.</w:t>
      </w:r>
    </w:p>
    <w:p w:rsidR="007148F4" w:rsidRPr="00D05CF4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основные показатели и анализ итогов социально–экономического развития края за </w:t>
      </w:r>
      <w:r w:rsidR="00D25D6D" w:rsidRPr="00D05C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5217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выполнены на основе данных оперативного учета Территориального органа Федеральной службы государственной статистики по Камчатскому краю по кругу обследуемых предприятий и организаций с дорасчетом до полного круга предприятий, а также других данных оперативного учета.</w:t>
      </w:r>
      <w:r w:rsidRPr="00D05CF4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данные оперативного учета органов статистики, достаточно достоверно отражая ситуацию, могут несколько искажать истинную динамику отдельных показателей социально-экономического развития, так как основные показатели социально–экономического развития Камчатского края за январь – июнь 20</w:t>
      </w:r>
      <w:r w:rsidR="0045217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предварительным данным оперативного учета соотносятся с данными уточненного отчета по итогам за январь – июнь 20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7148F4" w:rsidRPr="00D05CF4" w:rsidRDefault="007148F4" w:rsidP="00EB6342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D05CF4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05CF4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МАКРОЭКОНОМИЧЕСКИЕ ПОКАЗАТЕЛИ</w:t>
      </w:r>
    </w:p>
    <w:p w:rsidR="00F8417D" w:rsidRPr="00D05CF4" w:rsidRDefault="00F8417D" w:rsidP="00F841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потребительских цен в январе-июне 202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отношению к январю-июню 20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10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4,3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(10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декабрю 20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в том числе 10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6,4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на продовольственные товары, 10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4,7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на непродовольственные товары и 10</w:t>
      </w:r>
      <w:r w:rsidR="00062BD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1,2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на услуги. </w:t>
      </w:r>
    </w:p>
    <w:p w:rsidR="003C49EB" w:rsidRPr="00D05CF4" w:rsidRDefault="003C49EB" w:rsidP="00EB63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Среднегодовой рост цен по Камчатскому краю в 20</w:t>
      </w:r>
      <w:r w:rsidR="00F8417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на уровне </w:t>
      </w:r>
      <w:r w:rsidR="00971745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4,3</w:t>
      </w:r>
      <w:r w:rsidR="00971745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%, декабрь к декабрю – </w:t>
      </w:r>
      <w:r w:rsidR="009E793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2,7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что </w:t>
      </w:r>
      <w:r w:rsidR="004C4B45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</w:t>
      </w:r>
      <w:r w:rsidR="004C4B45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</w:t>
      </w:r>
      <w:r w:rsidR="004C4B45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Российской Федерации.</w:t>
      </w:r>
    </w:p>
    <w:p w:rsidR="000D6F17" w:rsidRPr="00D05CF4" w:rsidRDefault="000D6F17" w:rsidP="000D6F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Сальдированный финансовый результат деятельности учтенного круга крупных и средних организаций Камчатского края за январь-июнь 2021 года сложился с прибылью в объеме 18</w:t>
      </w:r>
      <w:r w:rsid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573,5 млн рублей, темп роста к аналогичному периоду прошлого года составил 110,8%.</w:t>
      </w:r>
    </w:p>
    <w:p w:rsidR="000D6F17" w:rsidRPr="00D05CF4" w:rsidRDefault="000D6F17" w:rsidP="000D6F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Положительный сальдированный результат получен в целом по основным видам деятельности: «сельское, лесное хозяйство, охота, рыболовство и рыбоводство» – 8</w:t>
      </w:r>
      <w:r w:rsidR="00311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958,6 млн рублей; «добыча полезных ископаемых» </w:t>
      </w:r>
      <w:r w:rsidR="00D05CF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311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882,8 млн рублей; «обеспечение электрической энергией, газом и паром» </w:t>
      </w:r>
      <w:r w:rsidR="00D05CF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311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530,00 млн рублей; «торговля оптовая и розничная; ремонт автотранспортных средств и мотоциклов» </w:t>
      </w:r>
      <w:r w:rsidR="00D05CF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994,9 млн рублей; «строительство» </w:t>
      </w:r>
      <w:r w:rsidR="00D05CF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312,4 млн рублей; «транспортировка и хранение» </w:t>
      </w:r>
      <w:r w:rsidR="00D05CF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556,8 млн рублей.</w:t>
      </w:r>
    </w:p>
    <w:p w:rsidR="000D6F17" w:rsidRPr="00D05CF4" w:rsidRDefault="000D6F17" w:rsidP="000D6F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Отрицательный сальдированный результат получен по следующим видам деятельности: «обрабатывающие производства» </w:t>
      </w:r>
      <w:r w:rsidR="00D05CF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598,4 млн рублей; «водоснабжение; водоотведение, организация сбора и утилизации отходов» </w:t>
      </w:r>
      <w:r w:rsidR="00D05CF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93,3 млн рублей; «деятельность по операциям с недвижимым имуществом» </w:t>
      </w:r>
      <w:r w:rsidR="00D05CF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26,6 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рублей.</w:t>
      </w:r>
    </w:p>
    <w:p w:rsidR="000D6F17" w:rsidRPr="00D05CF4" w:rsidRDefault="000D6F17" w:rsidP="000D6F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убыточных организаций в общем числе организаций составил 33,3% от их общего числа.</w:t>
      </w:r>
    </w:p>
    <w:p w:rsidR="000D6F17" w:rsidRPr="00D05CF4" w:rsidRDefault="000D6F17" w:rsidP="000D6F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Дебиторская задолженность по состоянию на 01.07.2021 составила 86</w:t>
      </w:r>
      <w:r w:rsidR="00311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135,6 млн рублей, что на 14,4 % выше, чем на 01.07.2020. Удельный вес просроченной дебиторской задолженности в общем объеме задолженности на 01.07.2021 составил 10,1 %. Суммарный объем просроченной дебиторской задолженности по сравнению с аналогичным периодом прошлого года снизился на 16,4 % и составил 8689,2 млн рублей. </w:t>
      </w:r>
    </w:p>
    <w:p w:rsidR="00C77E00" w:rsidRPr="00D05CF4" w:rsidRDefault="000D6F17" w:rsidP="000D6F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Кредиторская задолженность по состоянию на 01.07.2021 составила 83756,4 млн рублей, по сравнению с аналогичным периодом прошлого года увеличилась на 20,4 %. Удельный вес просроченной кредиторской задолженности в общем объеме задолженности на 01.07.2021 составил 2,7 %. Суммарный объем просроченной дебиторской задолженности по сравнению с аналогичным периодом прошлого года увеличился на 14,3 % и составил 2331,3 млн рублей.</w:t>
      </w:r>
    </w:p>
    <w:p w:rsidR="007148F4" w:rsidRPr="00D05CF4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05CF4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СФЕРА МАТЕРИАЛЬНОГО ПРОИЗВОДСТВА</w:t>
      </w:r>
    </w:p>
    <w:p w:rsidR="004C4B45" w:rsidRPr="00D05CF4" w:rsidRDefault="004C4B45" w:rsidP="004C4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 организаций по всем видам экономической деятельности за январь-июнь 202</w:t>
      </w:r>
      <w:r w:rsidR="00062BDD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составил 17</w:t>
      </w:r>
      <w:r w:rsidR="00062BDD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6 052,7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 рублей, </w:t>
      </w:r>
      <w:r w:rsidR="00062BDD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снизившись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6431BB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1,1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 к январю-июню 20</w:t>
      </w:r>
      <w:r w:rsidR="006431BB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действующих ценах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683" w:rsidRPr="00D05CF4" w:rsidRDefault="00B72E31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Отмечен рост 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оптовой</w:t>
      </w:r>
      <w:r w:rsidR="006431B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розничной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торговли, </w:t>
      </w:r>
      <w:r w:rsidR="006431B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платных услуг, оборота общественного питания, 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инвестиций в основной капитал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431B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работ в строительстве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431B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пассажирооборота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автомобильного транспорта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683" w:rsidRPr="00D05CF4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Зафиксирован спад</w:t>
      </w:r>
      <w:r w:rsidR="00B72E3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1B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промышленного производства, сельского хозяйства, вылова водных биологических ресурсов.</w:t>
      </w:r>
    </w:p>
    <w:p w:rsidR="006431BB" w:rsidRPr="00D05CF4" w:rsidRDefault="006431BB" w:rsidP="004C4B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 промышленного производства составил 91,7 %. Спад зафиксирован в добыче полезных ископаемых на 10,1 %, в обрабатывающих производствах на 9,8 %, в водоснабжении, водоотведении, организации сбора и утилизации отходов, деятельности по ликвидации загрязнений на 15,3 %. Прирост </w:t>
      </w:r>
      <w:r w:rsidR="00D05CF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обеспечении электрической энергией, газом и паром; кондиционировании воздуха на 1,5 %.</w:t>
      </w:r>
    </w:p>
    <w:p w:rsidR="006431BB" w:rsidRPr="00D05CF4" w:rsidRDefault="006431BB" w:rsidP="004C4B4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Предприятиями, осуществляющими добычу полезных ископаемых, отгружено продукции на 16 021,0 млн рублей (128,7 % к январю-июню 2020 года в действующих ценах), индекс производства составил 89,9 %. Снижение обусловлено сокращением добычи золота на 17,1 % и никеля на 60,7 %, что связано со снижением его содержания в руде. По виду деятельности «добыча металлических руд» отгружено продукции на 14 413,7 млн рублей (126,6 % к январю-июню 2020 года), индекс производства составил 87,4 %.</w:t>
      </w:r>
    </w:p>
    <w:p w:rsidR="006431BB" w:rsidRPr="00D05CF4" w:rsidRDefault="004C4B45" w:rsidP="006431B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обрабатывающих производствах отгружено товаров собственного производства на сумму </w:t>
      </w:r>
      <w:r w:rsidR="006431BB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37 042,4 млн рублей или 68,6 % по отношению к январю-июню 2020 года в действующих ценах. Индекс производства составил 90,2 %. Основу обрабатывающей промышленности на 93,5 % составило производство пищевых продуктов.</w:t>
      </w:r>
    </w:p>
    <w:p w:rsidR="006431BB" w:rsidRPr="00D05CF4" w:rsidRDefault="006431BB" w:rsidP="006431B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отгруженных товаров пищевой промышленности составил 34 649,5 млн рублей (66,3 % к январю-июню 2020 года в действующих ценах), индекс производства составил 87,9 %, что вызвано снижением производства по переработке и консервированию рыбы, ракообразных и моллюсков на 13,1 %, составляющей 91,5 % пищевой промышленности и 48,1 % всего промышленного производства. Рыбы переработанной и консервированной, ракообразных и 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моллюсков произведено 460,3 тыс. тонн (84,8 % к январю-июню 2020 года). </w:t>
      </w:r>
    </w:p>
    <w:p w:rsidR="006431BB" w:rsidRPr="00D05CF4" w:rsidRDefault="006431BB" w:rsidP="006431B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Причина сокращения производства – снижение объемов вылова рыбодобывающими предприятиями Камчатского края, за январь-июнь 2021 года выловлено 672,3 тыс. тонн рыбы и морепродуктов (85,2 % к январю-июню 2020 года). Из-за сложной метеорологической обстановки в районах промысла снижены объемы вылова по минтаю на 19%, камбале на 23,6 %, наваге на 34,7 %, треске на 0,9 %.</w:t>
      </w:r>
    </w:p>
    <w:p w:rsidR="006431BB" w:rsidRPr="00D05CF4" w:rsidRDefault="004C4B45" w:rsidP="006431B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предприятиях по обеспечению электрической энергией, газом и</w:t>
      </w:r>
      <w:r w:rsidRPr="00D05C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паром отгружено продукции собственного производства на сумму </w:t>
      </w:r>
      <w:r w:rsidR="006431BB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11 598,3 млн рублей, что составляет 110,7 % к январю-июню 2020 года в действующих ценах, индекс производства составил 101,5 %. Производство электроэнергии выросло на 4,0 % к январю-июню 2020 года, и составило 1 028,6 млн кВт-ч, за счет увеличения потребления электроэнергии предприятиями промышленности (АО «Сигма», АО «Озерновский рыбоконсервный завод № 55», РА «Пенжинская», ООО «Заря»), сельского хозяйства (ООО «Свинокомплекс Камчатский», АО «Заречное») и транспорта (АО «Международный аэропорт Петропавловск-Камчатский», ООО «Терминал «Сероглазка»), также повлияло снижение электропотребления в 2020 году предприятиями торговли, общественного питания и сферы услуг, рядом предприятий бюджетной сферы связи с введением протовооэпидемических мероприятий и дистанционного режима работы. Снижено производство тепловой энергии, пара и горячей воды на 1,6 % к январю-июню 2020 года (произведено 2 116,8 тыс. Гкал.).</w:t>
      </w:r>
    </w:p>
    <w:p w:rsidR="004C4B45" w:rsidRPr="00D05CF4" w:rsidRDefault="004C4B45" w:rsidP="006431B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отгруженных товаров предприятиями водоснабжения; водоотведения, сбора и утилизации отходов составил 1</w:t>
      </w:r>
      <w:r w:rsidR="006431BB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244,0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 рублей (</w:t>
      </w:r>
      <w:r w:rsidR="006431BB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84,5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% к январю-июню 20</w:t>
      </w:r>
      <w:r w:rsidR="006431BB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действующих ценах), индекс производства составил </w:t>
      </w:r>
      <w:r w:rsidR="006431BB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84,7 %.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31BB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Сократился объем выполненных работ по сбору обработке и утилизации отходов, обработке вторичного сырья, индекс производства снижен на 44,3 %.</w:t>
      </w:r>
    </w:p>
    <w:p w:rsidR="00887E80" w:rsidRPr="00D05CF4" w:rsidRDefault="00887E80" w:rsidP="00473B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 по виду деятельности «Добыча полезных ископаемых» по оценке в 202</w:t>
      </w:r>
      <w:r w:rsidR="00C23500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сложится в размере 2</w:t>
      </w:r>
      <w:r w:rsidR="00C23500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C23500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C23500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804.7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 руб. (9</w:t>
      </w:r>
      <w:r w:rsidR="00C23500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% к уровню 20</w:t>
      </w:r>
      <w:r w:rsidR="00C23500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действующих ценах). Индекс производства оценивается на уровне 9</w:t>
      </w:r>
      <w:r w:rsidR="00C23500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1,9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%. </w:t>
      </w:r>
    </w:p>
    <w:p w:rsidR="00473BDC" w:rsidRPr="00D05CF4" w:rsidRDefault="00473BDC" w:rsidP="00473B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обрабатывающих производствах объем отгруженных товаров собственного производства в 202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в размере 1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9A7C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021</w:t>
      </w:r>
      <w:r w:rsidR="009A7C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Индекс производства составит 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98,4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%. Объем отгруженной продукции по производству пищевых продуктов по оценке в 202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сложится в объеме 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="009A7C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274</w:t>
      </w:r>
      <w:r w:rsidR="009A7C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руб., индекс производства продукции оценивается в 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98,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</w:t>
      </w:r>
    </w:p>
    <w:p w:rsidR="003908D1" w:rsidRPr="00D05CF4" w:rsidRDefault="002404C3" w:rsidP="003908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предприятиях по обеспечению электрической энергией, газом и паром; кондиционированием воздуха объем отгруженной продукции в 20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в размере </w:t>
      </w:r>
      <w:r w:rsidR="003908D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2 052.0</w:t>
      </w:r>
      <w:r w:rsidR="003908D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руб., индекс производства составит 101,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908D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уровню 20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908D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Электростанциями будет произведено 1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908D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95,0</w:t>
      </w:r>
      <w:r w:rsidR="003908D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кВт/час электроэнергии (10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1,3</w:t>
      </w:r>
      <w:r w:rsidR="003908D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%). </w:t>
      </w:r>
    </w:p>
    <w:p w:rsidR="002404C3" w:rsidRPr="00D05CF4" w:rsidRDefault="002404C3" w:rsidP="003908D1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предприятиями водоснабжения, водоотведения, организации сбора и утилизации отходов, деятельности по ликвидации загрязнений в 20</w:t>
      </w:r>
      <w:r w:rsidR="003908D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в размере 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A7C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138</w:t>
      </w:r>
      <w:r w:rsidR="009A7C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908D1" w:rsidRPr="00D05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руб., индекс производства составит 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102,3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уровню 20</w:t>
      </w:r>
      <w:r w:rsidR="00C23500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927D3B" w:rsidRPr="00D05CF4" w:rsidRDefault="00927D3B" w:rsidP="00927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Грузооборот автомобильного транспорта составил </w:t>
      </w:r>
      <w:r w:rsidR="00F85C6D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8,8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тыс. т-км (</w:t>
      </w:r>
      <w:r w:rsidR="00F85C6D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97,5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% к январю-июню 20</w:t>
      </w:r>
      <w:r w:rsidR="00F85C6D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года).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перевезенного груза автомобильным транспортом составил 3</w:t>
      </w:r>
      <w:r w:rsidR="00F85C6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26,2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 (1</w:t>
      </w:r>
      <w:r w:rsidR="00F85C6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00,1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январю-июню 20</w:t>
      </w:r>
      <w:r w:rsidR="00F85C6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</w:t>
      </w:r>
    </w:p>
    <w:p w:rsidR="00927D3B" w:rsidRPr="00D05CF4" w:rsidRDefault="00927D3B" w:rsidP="00927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Пассажирооборот автомобильного транспорта составил 1</w:t>
      </w:r>
      <w:r w:rsidR="00F85C6D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32,8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пасс.-км (</w:t>
      </w:r>
      <w:r w:rsidR="00F85C6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128,7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январю-июню 20</w:t>
      </w:r>
      <w:r w:rsidR="00F85C6D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Число перевезенных пассажиров автомобильным транспортом составило 1</w:t>
      </w:r>
      <w:r w:rsidR="00AF2B4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6,7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F2B4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человек (</w:t>
      </w:r>
      <w:r w:rsidR="00AF2B4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144,5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январю-июню 20</w:t>
      </w:r>
      <w:r w:rsidR="00AF2B4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года). </w:t>
      </w:r>
    </w:p>
    <w:p w:rsidR="00927D3B" w:rsidRPr="00D05CF4" w:rsidRDefault="00927D3B" w:rsidP="00927D3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перевезенного груза на </w:t>
      </w:r>
      <w:r w:rsidRPr="00D05CF4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морском транспорте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 составил </w:t>
      </w:r>
      <w:r w:rsidR="00AF2B41"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564,1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 тонн (</w:t>
      </w:r>
      <w:r w:rsidR="00AF2B41"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119,3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%</w:t>
      </w:r>
      <w:r w:rsidRPr="00D05CF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 к январю-июню 20</w:t>
      </w:r>
      <w:r w:rsidR="00AF2B41" w:rsidRPr="00D05CF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20</w:t>
      </w:r>
      <w:r w:rsidRPr="00D05CF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года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). Грузооборот морского транспорта </w:t>
      </w:r>
      <w:r w:rsidR="00AF2B41"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увеличился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</w:t>
      </w:r>
      <w:r w:rsidR="00AF2B41"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21,4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% и составил 1</w:t>
      </w:r>
      <w:r w:rsidR="00AF2B41"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598,8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 млн т-км. </w:t>
      </w:r>
    </w:p>
    <w:p w:rsidR="000A3568" w:rsidRPr="00D05CF4" w:rsidRDefault="000A3568" w:rsidP="000A356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производства сельскохозяйственной продукции </w:t>
      </w:r>
      <w:r w:rsidR="0046328F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январе-июне 2021 года 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 5</w:t>
      </w:r>
      <w:r w:rsidR="0046328F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029,0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 рублей (</w:t>
      </w:r>
      <w:r w:rsidR="0046328F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96,3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% к январю-июню 2020 года).</w:t>
      </w:r>
    </w:p>
    <w:p w:rsidR="00527D40" w:rsidRPr="00D05CF4" w:rsidRDefault="00527D40" w:rsidP="00527D4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январе-июне 2021 года производство мяса снижено на 5,4 % к январю-июню 2020 года в основном из-за планового обновления маточного поголовья).</w:t>
      </w:r>
    </w:p>
    <w:p w:rsidR="00527D40" w:rsidRPr="00D05CF4" w:rsidRDefault="00527D40" w:rsidP="00527D4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яиц сокращено на 8,1 % к январю-июню 2020 года из-за плановой реконструкции птичников на птицефабрике АО «Пионерское» и снижения яйценоскости кур-несушек на 1,2 %.</w:t>
      </w:r>
    </w:p>
    <w:p w:rsidR="00527D40" w:rsidRPr="00D05CF4" w:rsidRDefault="00527D40" w:rsidP="00527D4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молока снижено на 0,5 % к январю-июню 2020 года, из-за сокращения поголовья коров.</w:t>
      </w:r>
    </w:p>
    <w:p w:rsidR="005D709A" w:rsidRPr="00D05CF4" w:rsidRDefault="005D709A" w:rsidP="005D70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оценке в 202</w:t>
      </w:r>
      <w:r w:rsidR="009A7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валовая продукция сельского хозяйства в сопоставимых ценах увеличится к уровню предшествующего года на </w:t>
      </w:r>
      <w:r w:rsidR="009A7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0,3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и составит 10</w:t>
      </w:r>
      <w:r w:rsidR="009A7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960,1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млн рублей. </w:t>
      </w:r>
    </w:p>
    <w:p w:rsidR="00F00DC4" w:rsidRPr="00D05CF4" w:rsidRDefault="00F00DC4" w:rsidP="00F00D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2021 году планируется сохранить достигнутый уровень производства молока и мяса и в последующем увеличить до 24,4 тыс. тонн и до 9,2 тыс. тонн соответственно, в том числе за счет выхода на полную мощность ООО «Агротек» (производство мяса свиней) и завершении реконструкции всех основных производственных помещений на птицефабрике ООО «Камчатпищепром» (производство мяса бройлеров; при выходе на проектную мощность планируется произвести 1800 тонн мяса птицы в год).</w:t>
      </w:r>
    </w:p>
    <w:p w:rsidR="00F00DC4" w:rsidRPr="00D05CF4" w:rsidRDefault="00F00DC4" w:rsidP="00F00D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Планируемый рост производства молока обусловлен как увеличением поголовья коров, так и уровня молочной продуктивности. Развитие молочного и мясного животноводства подразумевает увеличение потребности в комбикормах, а также в площадях, занятых кормовыми культурами.</w:t>
      </w:r>
    </w:p>
    <w:p w:rsidR="00F00DC4" w:rsidRPr="00D05CF4" w:rsidRDefault="00F00DC4" w:rsidP="00F00D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урожайности картофеля как за счет восстановления и развития мелиорируемых земель, так и за счет применения перспективных сортов семян высоких репродукций способствует росту производства картофеля во всех категориях хозяйств. Валовый сбор картофеля ожидается на уровне не менее уровня 2020 года и составит, по оценке, 40,1 тыс. тонн. Валовый сбор овощей по оценке составит 14,5 тыс. тонн.</w:t>
      </w:r>
    </w:p>
    <w:p w:rsidR="00F00DC4" w:rsidRPr="00D05CF4" w:rsidRDefault="00F00DC4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Территориального органа Федеральной службы государственной статистики по Камчатском</w:t>
      </w:r>
      <w:r w:rsidR="003C480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у краю по состоянию на 1 января 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года зарегистрировано 16</w:t>
      </w:r>
      <w:r w:rsidR="003C480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541 субъект малого </w:t>
      </w:r>
      <w:r w:rsid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7,7 % меньше, чем </w:t>
      </w:r>
      <w:r w:rsidR="00311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A7CC4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2020 года. Из них 5 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276 микропредприятий, 368 мал</w:t>
      </w:r>
      <w:r w:rsidR="003C480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ых, 40 средних предприятий и 10 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857 индивидуальных предпринимателей. </w:t>
      </w:r>
    </w:p>
    <w:p w:rsidR="00F25683" w:rsidRPr="00D05CF4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привлекательными для малых предприятий являются следующие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сферы деятельности: оптовая и розничная торговля, операции с недвижимым имуществом, аренда и предоставление услуг, строительство, обрабатывающие производства, транспорт и связь и рыболовство.</w:t>
      </w:r>
    </w:p>
    <w:p w:rsidR="00F25683" w:rsidRPr="00D05CF4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число малых предприятий зарегистрировано в городской местности Камчатского края, что объясняется преимуществами транспортной инфраструктуры, возможностями потребительского рынка.</w:t>
      </w:r>
    </w:p>
    <w:p w:rsidR="00F25683" w:rsidRPr="00D05CF4" w:rsidRDefault="00F25683" w:rsidP="00E558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Малый бизнес характеризуется небольшой средней численностью работников, занятых на одном предприятии. Доля среднесписочной численности работников (без внешних совместителей) субъектов малого (включая микроп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редприятия) и среднего предпринимательства в среднесписочной численности работников (без внешних совместителей) всех предприятий и организаций составляет </w:t>
      </w:r>
      <w:r w:rsidR="003D1508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00DC4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</w:t>
      </w:r>
    </w:p>
    <w:p w:rsidR="00285B8C" w:rsidRPr="00D05CF4" w:rsidRDefault="00285B8C" w:rsidP="00E5583E">
      <w:pPr>
        <w:autoSpaceDE w:val="0"/>
        <w:autoSpaceDN w:val="0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I полугодии 202</w:t>
      </w:r>
      <w:r w:rsidR="00E5583E"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года оборот малых предприятий сформировался в размере </w:t>
      </w:r>
      <w:r w:rsidR="00E5583E"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31 394,1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млн рублей (1</w:t>
      </w:r>
      <w:r w:rsidR="00E5583E"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14,0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% к уровню I полугодия 20</w:t>
      </w:r>
      <w:r w:rsidR="00E5583E"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20</w:t>
      </w:r>
      <w:r w:rsidRPr="00D05CF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года). </w:t>
      </w:r>
    </w:p>
    <w:p w:rsidR="00285B8C" w:rsidRPr="00D05CF4" w:rsidRDefault="007F2931" w:rsidP="00E5583E">
      <w:pPr>
        <w:autoSpaceDE w:val="0"/>
        <w:autoSpaceDN w:val="0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количество индивидуальных предпринимателей осуществляют предпринимательскую деятельность в торговле – 3</w:t>
      </w:r>
      <w:r w:rsidR="00E5583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,0%, транспортировке и хранении – 9,</w:t>
      </w:r>
      <w:r w:rsidR="00E5583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 сфере деятельности по операциям с недвижимым имуществом – </w:t>
      </w:r>
      <w:r w:rsidR="00E5583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3,2 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 строительстве – </w:t>
      </w:r>
      <w:r w:rsidR="00E5583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,6% и на обрабатывающих производствах – 6,</w:t>
      </w:r>
      <w:r w:rsidR="00E5583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285B8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5683" w:rsidRPr="00D05CF4" w:rsidRDefault="00F25683" w:rsidP="00E55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Малыми предприятиями производится значительная часть основных видов продукции региона. Малые предприятия практически монопольно занимаются производством металлопластиковых окон и дверей, труб, полимерных пленок, производством нерудных строительных материалов, пошивом меховых изделий и выпуском полиграфической продукции. Значительна доля малых предприятий в вывозке и переработке древесины, в изготовлении мебели, производстве мясных полуфабрикатов, безалкогольных напитков, пищевой рыбной продукции и рыбных консервов. </w:t>
      </w:r>
    </w:p>
    <w:p w:rsidR="00F25683" w:rsidRPr="00D05CF4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505D5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5583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количество малых</w:t>
      </w:r>
      <w:r w:rsidR="00E5583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средних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="00E5583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микропредприяти</w:t>
      </w:r>
      <w:r w:rsidR="000C11F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предварительной оценке, составит 5 </w:t>
      </w:r>
      <w:r w:rsidR="00E5583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741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0C11F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5683" w:rsidRPr="00D05CF4" w:rsidRDefault="00A50B31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реднесписочн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малых (с учетом микропредприятий) и средних предприятий в 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11F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 2</w:t>
      </w:r>
      <w:r w:rsidR="000C11F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3,8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</w:t>
      </w:r>
    </w:p>
    <w:p w:rsidR="00F25683" w:rsidRPr="00D05CF4" w:rsidRDefault="00DA13A5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Сохранению экономической стабильности, обеспечению темпов экономического роста в Камчатском крае будет способствовать улучшение условий ведения предпринимательской деятельности, в том числе посредством реализации на территории Камчатского края региональной составляющей национального проекта «Малое и среднее предпринимательство и поддержка индивидуальной предпринимательской инициативы».</w:t>
      </w:r>
    </w:p>
    <w:p w:rsidR="00F25683" w:rsidRPr="00D05CF4" w:rsidRDefault="00F25683" w:rsidP="00F25683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F25683" w:rsidRPr="00D05CF4" w:rsidRDefault="00F25683" w:rsidP="00F25683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ВНЕШНЕЭКОНОМИЧЕСКАЯ ДЕЯТЕЛЬНОСТЬ</w:t>
      </w:r>
    </w:p>
    <w:p w:rsidR="00BE3BF9" w:rsidRPr="00D05CF4" w:rsidRDefault="00BE3BF9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Дальневосточного таможенного управления объем внешнеторгового оборота Камчатского края (без учета услуг) </w:t>
      </w:r>
      <w:r w:rsidR="009A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январе-июне 2021 года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сложился в объем</w:t>
      </w:r>
      <w:r w:rsidR="00D97EB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EB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438,9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долларов США или </w:t>
      </w:r>
      <w:r w:rsidR="00D97EB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76,5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относительно января-июня 20</w:t>
      </w:r>
      <w:r w:rsidR="00D97EB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F25683" w:rsidRPr="00D05CF4" w:rsidRDefault="0072507E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Экспорт региона в отчетном периоде составил </w:t>
      </w:r>
      <w:r w:rsidR="00D97EB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336,9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долларов США. </w:t>
      </w:r>
      <w:r w:rsidR="005C26A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Наибольшую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долю в объеме экспорта формирует рыбная продукция. Основные объемы рыбной продукции направлены торговым партнерам из Республики Корея, Японии, Китая.  </w:t>
      </w:r>
    </w:p>
    <w:p w:rsidR="00F25683" w:rsidRPr="00D05CF4" w:rsidRDefault="0072507E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Импорт региона в отчетном периоде составил </w:t>
      </w:r>
      <w:r w:rsidR="00D97EB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102,0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долларов США. 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импорта товаров наибольшую долю занимают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машиностроительная продукция, минеральные продукты и </w:t>
      </w:r>
      <w:r w:rsidR="00F2568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топливно-энергетические товары. </w:t>
      </w:r>
    </w:p>
    <w:p w:rsidR="00D97EB3" w:rsidRPr="00D05CF4" w:rsidRDefault="00D97EB3" w:rsidP="0072507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прогнозной оценке, внешнеторговый </w:t>
      </w:r>
      <w:r w:rsidR="009A7C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(без учета услуг) в 2021 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составит 1 107,0 млн долларов США. Объем экспорта товаров оценивается в размере 890,0 млн долларов США, объем импорта товаров – 217,0 млн долларов США.</w:t>
      </w:r>
    </w:p>
    <w:p w:rsidR="0072507E" w:rsidRPr="00D05CF4" w:rsidRDefault="0072507E" w:rsidP="0072507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объем экспорта в 202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придется на страны дальнего зарубежья. Основную долю в объеме экспорта товаров по-прежнему будет формировать рыбная продукция (не менее 90%). Практически весь объем экспортных и импортных операций Камчатского края будет осуществляться со странами вне СНГ (не менее 97%). Основными торговыми партнерами Камчатского края останутся Китай, Республика Корея, Япония.</w:t>
      </w:r>
    </w:p>
    <w:p w:rsidR="000D6A24" w:rsidRPr="00D05CF4" w:rsidRDefault="000D6A24" w:rsidP="000D6A2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B828C4" w:rsidRPr="00D05CF4" w:rsidRDefault="00B828C4" w:rsidP="00B828C4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ИНВЕСТИЦИОННАЯ ДЕЯТЕЛЬНОСТЬ</w:t>
      </w:r>
    </w:p>
    <w:p w:rsidR="00D97EB3" w:rsidRPr="00D05CF4" w:rsidRDefault="00D97EB3" w:rsidP="00D97E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инвестиций в основной капитал за январь-июнь 2021 года составил 19 914,6 млн рублей или 111,5 % к январю-июню 2020 года (в сопоставимой оценке).</w:t>
      </w:r>
    </w:p>
    <w:p w:rsidR="00D97EB3" w:rsidRPr="00D05CF4" w:rsidRDefault="00D97EB3" w:rsidP="00D97E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объема инвестиций в отчетном периоде обусловлен реализацией таких инвестиционных проектов как: строительство ООО «Новый дом» гостиничного комплекса на ул. Ленинградская в городе Петропавловске-Камчатском, строительство гостиницы ООО «Шале», начало инвестиционной деятельности по созданию круглогодичного «Парка «Три вулкана» ООО «Три вулкана», строительство и реконструкция федеральной трассы «Морпорт-Аэропорт», строительство комплекса по хранению и складированию нефтепродуктов ООО «Морской Стандарт-Бункер».</w:t>
      </w:r>
    </w:p>
    <w:p w:rsidR="003D1508" w:rsidRPr="00D05CF4" w:rsidRDefault="003D1508" w:rsidP="00D97E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0D6F17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общий объем инвестиций в основной капитал оценивается в объеме </w:t>
      </w:r>
      <w:r w:rsidR="000D6F17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63 184,8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(100,4 % к январю-июню 2020 году).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7EB3" w:rsidRPr="00D05CF4" w:rsidRDefault="00D97EB3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работ, выполненных по виду экономической деятельности «Строительство» в январе-ию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2021 года составил 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5 910,3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рублей, что в сопоставимой оценке составляет 1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06,2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январю-июлю 2020 года. Рост обусловлен наращиванием темпов жилищного строительства, объектов социальной сферы (школ, детских садов, физкультурно-оздоровительного центра, краевой больницы), строительством и реконструкцией автодорог.</w:t>
      </w:r>
    </w:p>
    <w:p w:rsidR="000E7C16" w:rsidRPr="00D05CF4" w:rsidRDefault="000E7C16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январь-июнь 2021 года на территории Камчатского края введено в действие жилых домов (с учетом жилых домов, построенных на земельных участках, предназначенных для ведения гражданами садоводства) общей площадью 25,2 тыс. кв. метров (164,6 % к аналогичному периоду 2020 года), в том числе, построенных населением за счет собственных и привлеченных средств 21,9 тыс. кв. метров (146,4 % к аналогичному периоду 2020 года).</w:t>
      </w:r>
    </w:p>
    <w:p w:rsidR="000E7C16" w:rsidRPr="00D05CF4" w:rsidRDefault="000E7C16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утвержденной Федеральной адресной инвестиционной программой на 2021 год и на плановый период 2022 и 2023 годов (далее – ФАИП), в рамках реализации федеральной целевой программы «Развитие судебной системы России на 2013-2024 годы» и финансирования объектов и мероприятий, не включенных в федеральные целевые программы (непрограммная часть), на строительство и реконструкцию объектов федеральной собственности, находящихся на территории Камчатского края, предусмотрено финансирование на 2021 год в объеме 12 202,3 млн рублей.</w:t>
      </w:r>
    </w:p>
    <w:p w:rsidR="000E7C16" w:rsidRPr="00D05CF4" w:rsidRDefault="000E7C16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 на строительство объекта «Комплекс правосудия в г. Петропавловске-Камчатском, корпус 1, блоки 3,4,6,9 (2-я очередь строительства)» в рамках реализации ФЦП «Развитие судебной системы России на 2013-2024 годы» в 2021 году предусмотрены в объеме 211,1 млн рублей.</w:t>
      </w:r>
    </w:p>
    <w:p w:rsidR="000E7C16" w:rsidRPr="00D05CF4" w:rsidRDefault="000E7C16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 на объекты и мероприятия, не включенные в федеральные целевые программы (непрограммная часть ФАИП), в 2021 году составили 11 991,2 млн рублей, в том числе по направлениям: «здравоохранение» - 2 500,0 млн рублей, «морской транспорт» – 7 122,2 млн рублей, «дорожное хозяйство» - 162,2 млн рублей, «воздушный транспорт» – 1 783,7 млн рублей, «агропромышленный комплекс» – 80,6 млн рублей, «специальный комплекс» – 342,5 млн рублей.</w:t>
      </w:r>
    </w:p>
    <w:p w:rsidR="000E7C16" w:rsidRPr="00D05CF4" w:rsidRDefault="000E7C16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краевых инвестиционных мероприятий (объектов) утвержден постановлением Правительства Камчатского края от 06.10.2020 года № 394-П «Об утверждении инвестиционной программы Камчатского края на 2021 год и на плановый период 2022-2023 годов и прогнозный период 2024-2025 годов» (далее – Инвестиционная программа).</w:t>
      </w:r>
    </w:p>
    <w:p w:rsidR="000E7C16" w:rsidRPr="00D05CF4" w:rsidRDefault="000E7C16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на реализацию инвестиционных мероприятий предусмотрены ассигнования за счет всех источников финансирования в сумме 11 314,6 млн рублей, в том числе за счет средств федерального бюджета – 6 474,9 млн рублей (57,2 %), краевого бюджета – 3 693,5 млн рублей (32,6 %), Фонда содействия реформированию ЖКХ – 991,4 млн рублей (8,8 %).</w:t>
      </w:r>
    </w:p>
    <w:p w:rsidR="000E7C16" w:rsidRPr="00D05CF4" w:rsidRDefault="000E7C16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Инвестиционной программы ведется строительство значимых для Камчатского края объектов, в том числе: </w:t>
      </w:r>
    </w:p>
    <w:p w:rsidR="000E7C16" w:rsidRPr="00D05CF4" w:rsidRDefault="000E7C16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жилые дома в г. Петропавловске-Камчатском, комплекс многоквартирных жилых домов в г. Вилючинске;</w:t>
      </w:r>
    </w:p>
    <w:p w:rsidR="000E7C16" w:rsidRPr="00D05CF4" w:rsidRDefault="000E7C16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строительство Камчатской краевой больницы;</w:t>
      </w:r>
    </w:p>
    <w:p w:rsidR="000E7C16" w:rsidRPr="00D05CF4" w:rsidRDefault="000E7C16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строительство Физкультурно-оздоровительного комплекса с плавательным бассейном в г. Петропавловске-Камчатском;</w:t>
      </w:r>
    </w:p>
    <w:p w:rsidR="000E7C16" w:rsidRPr="00D05CF4" w:rsidRDefault="000E7C16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строительство и реконструкция участков автомобильных дорог регионального и местного значения (Петропавловск-Камчатский-Мильково; Анавгай-Палана). </w:t>
      </w:r>
    </w:p>
    <w:p w:rsidR="004B7B60" w:rsidRPr="00D05CF4" w:rsidRDefault="004B7B60" w:rsidP="000E7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отчетный период фактически профинансировано мероприятий Инвестиционной программы за счет средств федерального бюджета на сумму </w:t>
      </w:r>
      <w:r w:rsidR="000E7C16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4 280,0 млн рублей (37,8 % от предусмотренного объема), в том числе за счет средств федерального бюджета – 3 097,1 млн рублей (47,8 %), краевого бюджета – 898,3 млн рублей (24,3 %).</w:t>
      </w:r>
    </w:p>
    <w:p w:rsidR="008B726A" w:rsidRPr="00D05CF4" w:rsidRDefault="008B726A" w:rsidP="00EB63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F25683" w:rsidRPr="00D05CF4" w:rsidRDefault="00F25683" w:rsidP="00F256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ПОТРЕБИТЕЛЬСКИЙ РЫНОК</w:t>
      </w:r>
    </w:p>
    <w:p w:rsidR="000E7C16" w:rsidRPr="00D05CF4" w:rsidRDefault="000E7C16" w:rsidP="00E80A4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ослабления ограничительных мер, введенных из-за пандемии коронавирусной инфекции, наблюдается восстановление в отраслях экономики, ориентированных на потребительский спрос. </w:t>
      </w:r>
    </w:p>
    <w:p w:rsidR="000E7C16" w:rsidRPr="00D05CF4" w:rsidRDefault="000E7C16" w:rsidP="00E80A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Оборот розничной торговли по всем каналам реализации в 1 полугодии 2021 года составил 34 800,5 млн рублей (111,0 % к 1 полугодию 2020 года в сопоставимых ценах) и на 93,6 % сформирован торгующими организациями и индивидуальными предпринимателями, осуществляющими деятельность вне рынка, по которым оборот увеличился на 10,9 % по отношению к 1 полугодию 2020 года и составил 32 575,0 млн рублей. </w:t>
      </w:r>
    </w:p>
    <w:p w:rsidR="00E80A4D" w:rsidRPr="00D05CF4" w:rsidRDefault="00E80A4D" w:rsidP="00E80A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оценке в 202</w:t>
      </w:r>
      <w:r w:rsidR="000E7C16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темп оборота розничной торговли </w:t>
      </w:r>
      <w:r w:rsidR="000E7C16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увеличится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0E7C16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="000E7C16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и составит </w:t>
      </w:r>
      <w:r w:rsidR="000E7C16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70 009,9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 рублей. </w:t>
      </w:r>
    </w:p>
    <w:p w:rsidR="00E80A4D" w:rsidRPr="00D05CF4" w:rsidRDefault="00E80A4D" w:rsidP="00E80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 общественного питания в январе-июне 202</w:t>
      </w:r>
      <w:r w:rsidR="000E7C16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составил </w:t>
      </w:r>
      <w:r w:rsidR="009D6425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3 393,4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млн рублей (</w:t>
      </w:r>
      <w:r w:rsidR="009D6425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111,7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% к январю-июн</w:t>
      </w:r>
      <w:r w:rsidR="009D6425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9D6425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сопоставимых ценах). </w:t>
      </w:r>
    </w:p>
    <w:p w:rsidR="005A7FFC" w:rsidRPr="00D05CF4" w:rsidRDefault="005A7FFC" w:rsidP="005A7F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Платных услуг населению края оказано на 16 556,4 млн рублей (114,8 % к январю-июню 2020 года в сопоставимых ценах). </w:t>
      </w:r>
    </w:p>
    <w:p w:rsidR="005A7FFC" w:rsidRPr="00D05CF4" w:rsidRDefault="005A7FFC" w:rsidP="005A7F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структуре объема платных услуг населению, по-прежнему, преобладают: жилищные, коммунальные, телекоммуникационные и транспортные услуги. На их долю пришлось 76,2 % общего объема потребляемых услуг. Удельный вес бытовых услуг в общем объеме платных услуг населению составил 6,6 %. За январь-июнь 2021 года населению края оказано бытовых услуг на 1 093,1 млн рублей (рост в 2 раза в сопоставимых ценах к январю-июню 2020 года). </w:t>
      </w:r>
    </w:p>
    <w:p w:rsidR="005A7FFC" w:rsidRPr="00D05CF4" w:rsidRDefault="005A7FFC" w:rsidP="005A7F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1 полугодия 2021 года отмечается рост практически по всем видам платных услуг в сопоставимых ценах: транспортным услугам на 29,5 %, коммунальным услугам на 6,1 %, жилищным услугам на 3,7 %, по услугам связи на 1,1 %, услугам культуры на 16,6 %, услугам физической культуры и спорта на 51,4 %, туристским услугам на 17,0 %, услугам гостиниц на 81,3 %, медицинским услугам на 41,6 %, услугам специализированных коллективных средств размещения на 83,4 %, ветеринарным услугам на 5,0 %. Снижение наблюдается только по телекоммуникационным услугам на 10,8 %.</w:t>
      </w:r>
    </w:p>
    <w:p w:rsidR="004A042A" w:rsidRPr="00D05CF4" w:rsidRDefault="004A042A" w:rsidP="005A7F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платных услуг в 202</w:t>
      </w:r>
      <w:r w:rsidR="005A7FFC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оценивается в 3</w:t>
      </w:r>
      <w:r w:rsidR="005A7FFC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2 132,1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 рублей, или </w:t>
      </w:r>
      <w:r w:rsidR="005A7FFC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108,5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в сопоставимых ценах к уровню 20</w:t>
      </w:r>
      <w:r w:rsidR="005A7FFC"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 </w:t>
      </w:r>
    </w:p>
    <w:p w:rsidR="007148F4" w:rsidRPr="00D05CF4" w:rsidRDefault="007148F4" w:rsidP="00EB634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D05CF4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ДЕМОГРАФИЧЕСКАЯ СИТУАЦИЯ</w:t>
      </w:r>
    </w:p>
    <w:p w:rsidR="00191601" w:rsidRPr="00D05CF4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ситуация в Камчатском крае развивается под влиянием сложившейся динамики рождаемости, смертности и миграции населения.</w:t>
      </w:r>
    </w:p>
    <w:p w:rsidR="00931C8E" w:rsidRPr="00D05CF4" w:rsidRDefault="00931C8E" w:rsidP="00931C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</w:t>
      </w:r>
      <w:r w:rsidR="001A6D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01.07.2021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численность населения составила 31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1,2 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человек, у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меньшившись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</w:t>
      </w:r>
      <w:r w:rsidR="001A6D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01.01.2021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451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человека за счет 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естественной убыли населения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Естественная убыль населения за январь-июнь 202</w:t>
      </w:r>
      <w:r w:rsidR="0068100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</w:t>
      </w:r>
      <w:r w:rsidR="0068100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552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человек</w:t>
      </w:r>
      <w:r w:rsidR="0068100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миграционный прирост населения составил </w:t>
      </w:r>
      <w:r w:rsidR="0068100E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человек. </w:t>
      </w:r>
    </w:p>
    <w:p w:rsidR="00191601" w:rsidRPr="00D05CF4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Родилось 1 </w:t>
      </w:r>
      <w:r w:rsidR="006B4881"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5</w:t>
      </w:r>
      <w:r w:rsidR="006A0AEA"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62</w:t>
      </w:r>
      <w:r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малыш</w:t>
      </w:r>
      <w:r w:rsidR="006A75A1"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(</w:t>
      </w:r>
      <w:r w:rsidR="001873CF"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10</w:t>
      </w:r>
      <w:r w:rsidR="006A0AEA"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2,5</w:t>
      </w:r>
      <w:r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 % к </w:t>
      </w:r>
      <w:r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val="en-US" w:eastAsia="ru-RU"/>
        </w:rPr>
        <w:t>I</w:t>
      </w:r>
      <w:r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полугодию 20</w:t>
      </w:r>
      <w:r w:rsidR="006A0AEA"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года). 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Коэффициент рождаемости составил </w:t>
      </w:r>
      <w:r w:rsidR="006A0AEA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10,1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</w:t>
      </w:r>
      <w:r w:rsidR="006A0AEA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</w:t>
      </w:r>
      <w:r w:rsidR="001873CF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6A0AEA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). Умерло </w:t>
      </w:r>
      <w:r w:rsidR="006A0AEA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2114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человек (</w:t>
      </w:r>
      <w:r w:rsidR="001873CF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="006A0AEA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15,2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 % к 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полугодию 20</w:t>
      </w:r>
      <w:r w:rsidR="006A0AEA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года). Коэффициент смертности составил 1</w:t>
      </w:r>
      <w:r w:rsidR="006A0AEA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3,7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</w:t>
      </w:r>
      <w:r w:rsidR="006A0AEA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1</w:t>
      </w:r>
      <w:r w:rsidR="007F0E38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6A0AEA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</w:t>
      </w:r>
    </w:p>
    <w:p w:rsidR="00191601" w:rsidRPr="00D05CF4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прибывших в результате миграционного обмена населением составило 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6 242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873C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8,2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январю-июню 20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</w:t>
      </w:r>
    </w:p>
    <w:p w:rsidR="00191601" w:rsidRPr="00D05CF4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выбывших составило 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6 141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или 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124,6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относительно января-июня 20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D05CF4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миграционный оборот (сумма прибытий и выбытий) составил </w:t>
      </w:r>
      <w:r w:rsidR="006A0AE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12 383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8410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коэффициент миграционно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прироста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74B8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0,65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</w:t>
      </w:r>
    </w:p>
    <w:p w:rsidR="00191601" w:rsidRPr="00D05CF4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оценке, среднегодовая численность постоянного населения Камчатского края в 20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22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31</w:t>
      </w:r>
      <w:r w:rsidR="001822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1,3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</w:t>
      </w:r>
      <w:r w:rsidR="00D82B0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822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уровня 20</w:t>
      </w:r>
      <w:r w:rsidR="001822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283F96" w:rsidRPr="00D05CF4" w:rsidRDefault="00191601" w:rsidP="0028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рождаемости по итогам </w:t>
      </w:r>
      <w:r w:rsidR="00074B8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оценивается в 1</w:t>
      </w:r>
      <w:r w:rsidR="00D82B0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822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74B8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</w:t>
      </w:r>
      <w:r w:rsidR="00D374C5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илле, коэффициент смертности –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2B0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 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е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стественн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убыли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7E1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822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</w:t>
      </w:r>
      <w:r w:rsidR="002C32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3F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миграционной убыли составит в 20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22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3F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D66AB9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83F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1822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83F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 </w:t>
      </w:r>
    </w:p>
    <w:p w:rsidR="00CA4717" w:rsidRPr="00D05CF4" w:rsidRDefault="00CA4717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1601" w:rsidRPr="00D05CF4" w:rsidRDefault="00191601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Труд, ДЕНЕЖНЫЕ ДОХОДЫ И РАСХОДЫ НАСЕЛЕНИЯ</w:t>
      </w:r>
    </w:p>
    <w:p w:rsidR="00191601" w:rsidRPr="00D05CF4" w:rsidRDefault="00191601" w:rsidP="00D05C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занятых в экономике составила 17</w:t>
      </w:r>
      <w:r w:rsidR="00F07D5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3,6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</w:t>
      </w:r>
      <w:r w:rsidR="00F07D5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99,2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 </w:t>
      </w:r>
      <w:r w:rsidR="008B7ED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относительно января-июня 20</w:t>
      </w:r>
      <w:r w:rsidR="00F07D5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7ED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D05CF4" w:rsidRDefault="00191601" w:rsidP="00D05C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незанятых трудовой деятельностью граждан, обратившихся в государственные учреждения службы занятости, на конец июня 20</w:t>
      </w:r>
      <w:r w:rsidR="001A6D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</w:t>
      </w:r>
      <w:r w:rsidR="001A6D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2,7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</w:t>
      </w:r>
    </w:p>
    <w:p w:rsidR="00944E1F" w:rsidRPr="00D05CF4" w:rsidRDefault="00944E1F" w:rsidP="00D05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официально зарегистрированных безработных по состоянию на 01.07.202</w:t>
      </w:r>
      <w:r w:rsidR="00B67CE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 w:rsidR="00B67CE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2,2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Уровень регистрируемой безработицы – 1,</w:t>
      </w:r>
      <w:r w:rsidR="001A6D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%. Напряженность на рынке труда на 01.07.202</w:t>
      </w:r>
      <w:r w:rsidR="001A6D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0,</w:t>
      </w:r>
      <w:r w:rsidR="001A6D96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 на 1 заявленную работодателями вакансию</w:t>
      </w:r>
      <w:r w:rsidRPr="00D05CF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601" w:rsidRPr="00D05CF4" w:rsidRDefault="00191601" w:rsidP="00D05C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рассчитанная по методологии МОТ, составила </w:t>
      </w:r>
      <w:r w:rsidR="00F07D5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6,8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(</w:t>
      </w:r>
      <w:r w:rsidR="00F07D5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97,1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 к </w:t>
      </w:r>
      <w:r w:rsidR="008B7ED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январю-июню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07D5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191601" w:rsidRPr="00D05CF4" w:rsidRDefault="00191601" w:rsidP="00D05C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занятого в экономике населения в 20</w:t>
      </w:r>
      <w:r w:rsidR="00912D3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по оценке, составит 1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65,3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В прогнозируемой перспективе численность занятого в экономике населения в целом будет стабильно </w:t>
      </w:r>
      <w:r w:rsidR="00912D3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увеличиваться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D05CF4" w:rsidRDefault="00191601" w:rsidP="00D05C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рассчитанная по методике МОТ, по оценке 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6,8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на 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1,4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численности </w:t>
      </w:r>
      <w:r w:rsidR="00926DD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безработных по методике МОТ составит 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3,7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191601" w:rsidRPr="00D05CF4" w:rsidRDefault="00191601" w:rsidP="00D05C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r w:rsidR="00926DD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на уровне 1</w:t>
      </w:r>
      <w:r w:rsidR="00912D3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составит 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100,1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уровня 20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D05CF4" w:rsidRDefault="00191601" w:rsidP="00D05C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официально зарегистрированной безработицы оценивается на уровне </w:t>
      </w:r>
      <w:r w:rsidR="00912D3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2020 году – 2,2%).</w:t>
      </w:r>
    </w:p>
    <w:p w:rsidR="00F2235D" w:rsidRPr="00D05CF4" w:rsidRDefault="00F2235D" w:rsidP="00D05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номинальная начисленная заработная плата одного работника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январе-июне 2021 года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8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8 787,9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рубл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(106,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январю-июню 20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Отмечен рост реальной начисленной заработной платы на 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2,3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январю-июню 20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D05CF4" w:rsidRDefault="0006252B" w:rsidP="00506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01.07.202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просроченная задолженность по заработной плате составила 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12,1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рублей. Задолженность на 100 % образована из-за отсутствия у предприятий собственных средств.</w:t>
      </w:r>
      <w:r w:rsidR="00506FFA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601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с погашением задолженности по заработной плате находится на постоянном контроле Правительства Камчатского края.</w:t>
      </w:r>
    </w:p>
    <w:p w:rsidR="00191601" w:rsidRPr="00D05CF4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Реальные </w:t>
      </w:r>
      <w:r w:rsidR="004A23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располагаемые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доходы сложились на уровне </w:t>
      </w:r>
      <w:r w:rsidR="004A23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уровню января-июня 20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D05CF4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среднедушевого дохода составил 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52 395,0</w:t>
      </w:r>
      <w:r w:rsidR="004A23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составляет </w:t>
      </w:r>
      <w:r w:rsidR="004A23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4F48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5,6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относительно января-июня 20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191601" w:rsidRPr="00D05CF4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Соотношение среднедушевого денежного дохода с величиной прожиточного минимума всего населения определяется значением </w:t>
      </w:r>
      <w:r w:rsidR="004A237F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40,4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191601" w:rsidRPr="00D05CF4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Потребительские расходы сложились в размере </w:t>
      </w:r>
      <w:r w:rsidR="0053175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8 723,8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4F48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 на душу населения, 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увеличившись</w:t>
      </w:r>
      <w:r w:rsidR="00204F48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</w:t>
      </w:r>
      <w:r w:rsidR="00204F48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-июн</w:t>
      </w:r>
      <w:r w:rsidR="00204F48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18,6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На цели потребления населением направлено </w:t>
      </w:r>
      <w:r w:rsidR="00A94B23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74,0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среднедушевого дохода. </w:t>
      </w:r>
    </w:p>
    <w:p w:rsidR="008B7EDC" w:rsidRPr="00D05CF4" w:rsidRDefault="00DB6667" w:rsidP="00DB6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Постановлением Правительства Камчатского края от 01.02.2021 №</w:t>
      </w:r>
      <w:r w:rsidR="002C32E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32-П «Об установлении величины прожиточного минимума на душу населения и по основным социально-демографическим группам населения в Камчатском крае на 2021 год» величина прожиточного минимума на 2021 год установлена в размере 21 797 рублей (</w:t>
      </w:r>
      <w:r w:rsidR="008B7EDC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для трудоспособного населения – 22 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851</w:t>
      </w:r>
      <w:r w:rsidR="008B7EDC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ь</w:t>
      </w:r>
      <w:r w:rsidR="008B7EDC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, пенсионеров 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–</w:t>
      </w:r>
      <w:r w:rsidR="008B7EDC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1</w:t>
      </w:r>
      <w:r w:rsidR="003C4809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8 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148</w:t>
      </w:r>
      <w:r w:rsidR="008B7EDC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рублей, детей – 2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3 215 </w:t>
      </w:r>
      <w:r w:rsidR="008B7EDC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рубл</w:t>
      </w:r>
      <w:r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ей</w:t>
      </w:r>
      <w:r w:rsidR="008B7EDC" w:rsidRPr="00D05CF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</w:t>
      </w:r>
      <w:r w:rsidR="008B7EDC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1601" w:rsidRPr="00D05CF4" w:rsidRDefault="00191601" w:rsidP="00CE031E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06252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B6667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среднегодовая начисленная заработная плата в среднем по региону составит </w:t>
      </w:r>
      <w:r w:rsidR="00DB6667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90 417,4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53175B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Реальные </w:t>
      </w:r>
      <w:r w:rsidR="009B2C48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располагаемые 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доходы населения </w:t>
      </w:r>
      <w:r w:rsidR="00DB6667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составят 102,0 %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предыдущего года,</w:t>
      </w:r>
      <w:r w:rsidR="00DB6667"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реальная заработная плата – 101,5 %.</w:t>
      </w: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48F4" w:rsidRPr="00D05CF4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D05CF4" w:rsidRDefault="007148F4" w:rsidP="00EB63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953E8B" w:rsidRDefault="007148F4" w:rsidP="00EB63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CF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Минэкономразвития Камчатского края</w:t>
      </w:r>
    </w:p>
    <w:sectPr w:rsidR="007148F4" w:rsidRPr="00953E8B" w:rsidSect="00CA4717">
      <w:headerReference w:type="even" r:id="rId8"/>
      <w:headerReference w:type="default" r:id="rId9"/>
      <w:pgSz w:w="11906" w:h="16838"/>
      <w:pgMar w:top="851" w:right="624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3DA" w:rsidRDefault="00A573DA">
      <w:pPr>
        <w:spacing w:after="0" w:line="240" w:lineRule="auto"/>
      </w:pPr>
      <w:r>
        <w:separator/>
      </w:r>
    </w:p>
  </w:endnote>
  <w:endnote w:type="continuationSeparator" w:id="0">
    <w:p w:rsidR="00A573DA" w:rsidRDefault="00A57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3DA" w:rsidRDefault="00A573DA">
      <w:pPr>
        <w:spacing w:after="0" w:line="240" w:lineRule="auto"/>
      </w:pPr>
      <w:r>
        <w:separator/>
      </w:r>
    </w:p>
  </w:footnote>
  <w:footnote w:type="continuationSeparator" w:id="0">
    <w:p w:rsidR="00A573DA" w:rsidRDefault="00A57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B1" w:rsidRDefault="000978F7" w:rsidP="006347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71B1" w:rsidRDefault="00065843" w:rsidP="009A7C6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B1" w:rsidRDefault="000978F7" w:rsidP="006347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5843">
      <w:rPr>
        <w:rStyle w:val="a5"/>
        <w:noProof/>
      </w:rPr>
      <w:t>2</w:t>
    </w:r>
    <w:r>
      <w:rPr>
        <w:rStyle w:val="a5"/>
      </w:rPr>
      <w:fldChar w:fldCharType="end"/>
    </w:r>
  </w:p>
  <w:p w:rsidR="009171B1" w:rsidRDefault="00065843" w:rsidP="009A7C6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D53AE"/>
    <w:multiLevelType w:val="hybridMultilevel"/>
    <w:tmpl w:val="0FE4D93E"/>
    <w:lvl w:ilvl="0" w:tplc="BB7657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45AF1CE2"/>
    <w:multiLevelType w:val="hybridMultilevel"/>
    <w:tmpl w:val="D0AC125E"/>
    <w:lvl w:ilvl="0" w:tplc="0DEA4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6C28C0"/>
    <w:multiLevelType w:val="hybridMultilevel"/>
    <w:tmpl w:val="2676C6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9D"/>
    <w:rsid w:val="00013630"/>
    <w:rsid w:val="0006252B"/>
    <w:rsid w:val="00062BDD"/>
    <w:rsid w:val="00065843"/>
    <w:rsid w:val="00072AFE"/>
    <w:rsid w:val="00074B89"/>
    <w:rsid w:val="000857A7"/>
    <w:rsid w:val="000864BA"/>
    <w:rsid w:val="000929B3"/>
    <w:rsid w:val="00093B20"/>
    <w:rsid w:val="000978F7"/>
    <w:rsid w:val="000A3568"/>
    <w:rsid w:val="000B2015"/>
    <w:rsid w:val="000C022E"/>
    <w:rsid w:val="000C11FF"/>
    <w:rsid w:val="000C1D1B"/>
    <w:rsid w:val="000D6A24"/>
    <w:rsid w:val="000D6F17"/>
    <w:rsid w:val="000E2D18"/>
    <w:rsid w:val="000E7C16"/>
    <w:rsid w:val="000E7CF0"/>
    <w:rsid w:val="000F4C60"/>
    <w:rsid w:val="00110407"/>
    <w:rsid w:val="001141FE"/>
    <w:rsid w:val="00122571"/>
    <w:rsid w:val="00123429"/>
    <w:rsid w:val="00150FCD"/>
    <w:rsid w:val="00163A9D"/>
    <w:rsid w:val="001771E1"/>
    <w:rsid w:val="0018227F"/>
    <w:rsid w:val="00182CF1"/>
    <w:rsid w:val="001873CF"/>
    <w:rsid w:val="00191601"/>
    <w:rsid w:val="00191ECE"/>
    <w:rsid w:val="001A6D96"/>
    <w:rsid w:val="001B67E3"/>
    <w:rsid w:val="001C4848"/>
    <w:rsid w:val="001C6D5F"/>
    <w:rsid w:val="001E0062"/>
    <w:rsid w:val="00204F48"/>
    <w:rsid w:val="0022010A"/>
    <w:rsid w:val="002317A5"/>
    <w:rsid w:val="0023485F"/>
    <w:rsid w:val="002404C3"/>
    <w:rsid w:val="00255F0A"/>
    <w:rsid w:val="00267511"/>
    <w:rsid w:val="00276DB0"/>
    <w:rsid w:val="00283F96"/>
    <w:rsid w:val="00285B8C"/>
    <w:rsid w:val="002976EF"/>
    <w:rsid w:val="002A3185"/>
    <w:rsid w:val="002A4D41"/>
    <w:rsid w:val="002C1609"/>
    <w:rsid w:val="002C32E8"/>
    <w:rsid w:val="002E794E"/>
    <w:rsid w:val="00303E9C"/>
    <w:rsid w:val="00311448"/>
    <w:rsid w:val="00313393"/>
    <w:rsid w:val="00322F15"/>
    <w:rsid w:val="00337A56"/>
    <w:rsid w:val="00361006"/>
    <w:rsid w:val="00364A1C"/>
    <w:rsid w:val="00364DA7"/>
    <w:rsid w:val="003716EF"/>
    <w:rsid w:val="003755F5"/>
    <w:rsid w:val="003908D1"/>
    <w:rsid w:val="00395BA6"/>
    <w:rsid w:val="003A3C23"/>
    <w:rsid w:val="003B3419"/>
    <w:rsid w:val="003B420C"/>
    <w:rsid w:val="003C0E21"/>
    <w:rsid w:val="003C4809"/>
    <w:rsid w:val="003C49EB"/>
    <w:rsid w:val="003D1508"/>
    <w:rsid w:val="003D5C44"/>
    <w:rsid w:val="003F5443"/>
    <w:rsid w:val="004044C2"/>
    <w:rsid w:val="00407547"/>
    <w:rsid w:val="0044482A"/>
    <w:rsid w:val="00444AC0"/>
    <w:rsid w:val="00446216"/>
    <w:rsid w:val="00447F32"/>
    <w:rsid w:val="00452170"/>
    <w:rsid w:val="0046328F"/>
    <w:rsid w:val="004644DD"/>
    <w:rsid w:val="00465DA0"/>
    <w:rsid w:val="0047006E"/>
    <w:rsid w:val="0047096D"/>
    <w:rsid w:val="004717D3"/>
    <w:rsid w:val="00473BDC"/>
    <w:rsid w:val="00473E4B"/>
    <w:rsid w:val="00485241"/>
    <w:rsid w:val="00492EB3"/>
    <w:rsid w:val="004A042A"/>
    <w:rsid w:val="004A237F"/>
    <w:rsid w:val="004B15FB"/>
    <w:rsid w:val="004B4DA8"/>
    <w:rsid w:val="004B7B60"/>
    <w:rsid w:val="004C4B45"/>
    <w:rsid w:val="004F18CA"/>
    <w:rsid w:val="004F1E58"/>
    <w:rsid w:val="004F33EF"/>
    <w:rsid w:val="00505D5F"/>
    <w:rsid w:val="00506FFA"/>
    <w:rsid w:val="005160C8"/>
    <w:rsid w:val="00517893"/>
    <w:rsid w:val="005216CB"/>
    <w:rsid w:val="00527D40"/>
    <w:rsid w:val="0053175B"/>
    <w:rsid w:val="005340AD"/>
    <w:rsid w:val="00534C5D"/>
    <w:rsid w:val="00554CC5"/>
    <w:rsid w:val="00566685"/>
    <w:rsid w:val="00574AE1"/>
    <w:rsid w:val="005A772C"/>
    <w:rsid w:val="005A7FFC"/>
    <w:rsid w:val="005C26A1"/>
    <w:rsid w:val="005C4ED8"/>
    <w:rsid w:val="005D709A"/>
    <w:rsid w:val="005E6ABB"/>
    <w:rsid w:val="005F2AF7"/>
    <w:rsid w:val="0061006C"/>
    <w:rsid w:val="006431BB"/>
    <w:rsid w:val="00646DF5"/>
    <w:rsid w:val="00672CC2"/>
    <w:rsid w:val="00675F75"/>
    <w:rsid w:val="0068100E"/>
    <w:rsid w:val="00692E71"/>
    <w:rsid w:val="006951D7"/>
    <w:rsid w:val="006A0AEA"/>
    <w:rsid w:val="006A1E68"/>
    <w:rsid w:val="006A75A1"/>
    <w:rsid w:val="006A7754"/>
    <w:rsid w:val="006B4881"/>
    <w:rsid w:val="006D1E66"/>
    <w:rsid w:val="006D6272"/>
    <w:rsid w:val="006E1CFF"/>
    <w:rsid w:val="006F74CD"/>
    <w:rsid w:val="007148F4"/>
    <w:rsid w:val="0071590B"/>
    <w:rsid w:val="007220FF"/>
    <w:rsid w:val="0072507E"/>
    <w:rsid w:val="007416ED"/>
    <w:rsid w:val="00742667"/>
    <w:rsid w:val="00742F07"/>
    <w:rsid w:val="00751F01"/>
    <w:rsid w:val="00760928"/>
    <w:rsid w:val="0077372B"/>
    <w:rsid w:val="00791EC7"/>
    <w:rsid w:val="00794DD9"/>
    <w:rsid w:val="00796FC6"/>
    <w:rsid w:val="007B7B4D"/>
    <w:rsid w:val="007C5118"/>
    <w:rsid w:val="007F0E38"/>
    <w:rsid w:val="007F2649"/>
    <w:rsid w:val="007F2931"/>
    <w:rsid w:val="00806C5B"/>
    <w:rsid w:val="0081535D"/>
    <w:rsid w:val="008410FE"/>
    <w:rsid w:val="00851CF7"/>
    <w:rsid w:val="0085607B"/>
    <w:rsid w:val="00870440"/>
    <w:rsid w:val="008753AD"/>
    <w:rsid w:val="00887E80"/>
    <w:rsid w:val="008B726A"/>
    <w:rsid w:val="008B7EDC"/>
    <w:rsid w:val="008C0ABA"/>
    <w:rsid w:val="008D186A"/>
    <w:rsid w:val="008D73D5"/>
    <w:rsid w:val="008E0DDE"/>
    <w:rsid w:val="009073AB"/>
    <w:rsid w:val="00912D3F"/>
    <w:rsid w:val="00916183"/>
    <w:rsid w:val="00926DDB"/>
    <w:rsid w:val="00927D3B"/>
    <w:rsid w:val="00931C8E"/>
    <w:rsid w:val="00944E1F"/>
    <w:rsid w:val="009508AB"/>
    <w:rsid w:val="0095182A"/>
    <w:rsid w:val="00953E8B"/>
    <w:rsid w:val="00971745"/>
    <w:rsid w:val="00983733"/>
    <w:rsid w:val="00987700"/>
    <w:rsid w:val="00990BF1"/>
    <w:rsid w:val="00991965"/>
    <w:rsid w:val="009A6989"/>
    <w:rsid w:val="009A7CC4"/>
    <w:rsid w:val="009B2C48"/>
    <w:rsid w:val="009C7395"/>
    <w:rsid w:val="009D6425"/>
    <w:rsid w:val="009E7933"/>
    <w:rsid w:val="009F11FB"/>
    <w:rsid w:val="00A02EB1"/>
    <w:rsid w:val="00A17E8B"/>
    <w:rsid w:val="00A30A13"/>
    <w:rsid w:val="00A43BAD"/>
    <w:rsid w:val="00A45E52"/>
    <w:rsid w:val="00A50B31"/>
    <w:rsid w:val="00A573DA"/>
    <w:rsid w:val="00A5791C"/>
    <w:rsid w:val="00A73F88"/>
    <w:rsid w:val="00A768D3"/>
    <w:rsid w:val="00A91533"/>
    <w:rsid w:val="00A94B23"/>
    <w:rsid w:val="00AA41A2"/>
    <w:rsid w:val="00AA5EE0"/>
    <w:rsid w:val="00AD6E8B"/>
    <w:rsid w:val="00AE0820"/>
    <w:rsid w:val="00AE51D9"/>
    <w:rsid w:val="00AF2B41"/>
    <w:rsid w:val="00AF47BC"/>
    <w:rsid w:val="00B124B4"/>
    <w:rsid w:val="00B13409"/>
    <w:rsid w:val="00B20F7A"/>
    <w:rsid w:val="00B260B8"/>
    <w:rsid w:val="00B3351A"/>
    <w:rsid w:val="00B54789"/>
    <w:rsid w:val="00B56225"/>
    <w:rsid w:val="00B63D31"/>
    <w:rsid w:val="00B67CEC"/>
    <w:rsid w:val="00B72E31"/>
    <w:rsid w:val="00B828C4"/>
    <w:rsid w:val="00BA38F7"/>
    <w:rsid w:val="00BB724C"/>
    <w:rsid w:val="00BD018B"/>
    <w:rsid w:val="00BE266A"/>
    <w:rsid w:val="00BE3BF9"/>
    <w:rsid w:val="00BF52E5"/>
    <w:rsid w:val="00C23500"/>
    <w:rsid w:val="00C3785F"/>
    <w:rsid w:val="00C42BB1"/>
    <w:rsid w:val="00C756D7"/>
    <w:rsid w:val="00C77E00"/>
    <w:rsid w:val="00CA4717"/>
    <w:rsid w:val="00CA6567"/>
    <w:rsid w:val="00CB04EF"/>
    <w:rsid w:val="00CC6FDA"/>
    <w:rsid w:val="00CE031E"/>
    <w:rsid w:val="00CE539B"/>
    <w:rsid w:val="00D02A08"/>
    <w:rsid w:val="00D05CF4"/>
    <w:rsid w:val="00D20DC3"/>
    <w:rsid w:val="00D25D6D"/>
    <w:rsid w:val="00D374C5"/>
    <w:rsid w:val="00D5019D"/>
    <w:rsid w:val="00D51CE0"/>
    <w:rsid w:val="00D53D0E"/>
    <w:rsid w:val="00D66AB9"/>
    <w:rsid w:val="00D81B42"/>
    <w:rsid w:val="00D82B0C"/>
    <w:rsid w:val="00D87617"/>
    <w:rsid w:val="00D97EB3"/>
    <w:rsid w:val="00DA13A5"/>
    <w:rsid w:val="00DB6667"/>
    <w:rsid w:val="00DB6D49"/>
    <w:rsid w:val="00DD233F"/>
    <w:rsid w:val="00DF6C11"/>
    <w:rsid w:val="00DF78BA"/>
    <w:rsid w:val="00E33619"/>
    <w:rsid w:val="00E5583E"/>
    <w:rsid w:val="00E55E33"/>
    <w:rsid w:val="00E57CB8"/>
    <w:rsid w:val="00E630E4"/>
    <w:rsid w:val="00E75674"/>
    <w:rsid w:val="00E77067"/>
    <w:rsid w:val="00E80A4D"/>
    <w:rsid w:val="00EA3754"/>
    <w:rsid w:val="00EA665B"/>
    <w:rsid w:val="00EB6342"/>
    <w:rsid w:val="00EC458A"/>
    <w:rsid w:val="00EF000A"/>
    <w:rsid w:val="00EF6FB7"/>
    <w:rsid w:val="00F00DC4"/>
    <w:rsid w:val="00F07D5C"/>
    <w:rsid w:val="00F2235D"/>
    <w:rsid w:val="00F25683"/>
    <w:rsid w:val="00F55E68"/>
    <w:rsid w:val="00F8417D"/>
    <w:rsid w:val="00F85C6D"/>
    <w:rsid w:val="00F8774F"/>
    <w:rsid w:val="00FB11D7"/>
    <w:rsid w:val="00FB5ED1"/>
    <w:rsid w:val="00FC6A14"/>
    <w:rsid w:val="00FC7E1B"/>
    <w:rsid w:val="00FD598C"/>
    <w:rsid w:val="00FE53E0"/>
    <w:rsid w:val="00FF0BB5"/>
    <w:rsid w:val="00FF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88DF4-A12F-47D8-9623-29E08D5F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48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14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148F4"/>
  </w:style>
  <w:style w:type="paragraph" w:styleId="a6">
    <w:name w:val="Balloon Text"/>
    <w:basedOn w:val="a"/>
    <w:link w:val="a7"/>
    <w:uiPriority w:val="99"/>
    <w:semiHidden/>
    <w:unhideWhenUsed/>
    <w:rsid w:val="00A57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AE01E-56CA-4C21-AFBA-A6A2F456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3981</Words>
  <Characters>22695</Characters>
  <Application>Microsoft Office Word</Application>
  <DocSecurity>4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Пискунова Елена Сергеевна</dc:creator>
  <cp:lastModifiedBy>Ахметшина Ирина Викторовна</cp:lastModifiedBy>
  <cp:revision>2</cp:revision>
  <cp:lastPrinted>2019-09-18T21:47:00Z</cp:lastPrinted>
  <dcterms:created xsi:type="dcterms:W3CDTF">2021-09-13T21:51:00Z</dcterms:created>
  <dcterms:modified xsi:type="dcterms:W3CDTF">2021-09-13T21:51:00Z</dcterms:modified>
</cp:coreProperties>
</file>